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67723A" w:rsidRPr="0067723A">
        <w:rPr>
          <w:rFonts w:ascii="Times New Roman" w:hAnsi="Times New Roman" w:cs="Times New Roman"/>
        </w:rPr>
        <w:t>1.</w:t>
      </w:r>
      <w:r w:rsidR="0067723A">
        <w:rPr>
          <w:rFonts w:ascii="Times New Roman" w:hAnsi="Times New Roman" w:cs="Times New Roman"/>
        </w:rPr>
        <w:t>15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471519">
        <w:rPr>
          <w:rFonts w:ascii="Times New Roman" w:hAnsi="Times New Roman" w:cs="Times New Roman"/>
        </w:rPr>
        <w:t>1</w:t>
      </w:r>
      <w:r w:rsidR="0085261B">
        <w:rPr>
          <w:rFonts w:ascii="Times New Roman" w:hAnsi="Times New Roman" w:cs="Times New Roman"/>
        </w:rPr>
        <w:t>5</w:t>
      </w:r>
      <w:r w:rsidRPr="00C61A1C">
        <w:rPr>
          <w:rFonts w:ascii="Times New Roman" w:hAnsi="Times New Roman" w:cs="Times New Roman"/>
        </w:rPr>
        <w:t xml:space="preserve"> – </w:t>
      </w:r>
      <w:r w:rsidR="00B47ECE" w:rsidRPr="00B47ECE">
        <w:rPr>
          <w:rFonts w:ascii="Times New Roman" w:hAnsi="Times New Roman" w:cs="Times New Roman"/>
          <w:b/>
        </w:rPr>
        <w:t>Zakup spektrofotom</w:t>
      </w:r>
      <w:r w:rsidR="00B47ECE">
        <w:rPr>
          <w:rFonts w:ascii="Times New Roman" w:hAnsi="Times New Roman" w:cs="Times New Roman"/>
          <w:b/>
        </w:rPr>
        <w:t>etru UV/VIS z lampą ksenonową i </w:t>
      </w:r>
      <w:r w:rsidR="00B47ECE" w:rsidRPr="00B47ECE">
        <w:rPr>
          <w:rFonts w:ascii="Times New Roman" w:hAnsi="Times New Roman" w:cs="Times New Roman"/>
          <w:b/>
        </w:rPr>
        <w:t>uchwytem na kuwety 10 x 10 mm</w:t>
      </w:r>
      <w:r w:rsidR="0085261B" w:rsidRPr="0085261B">
        <w:rPr>
          <w:rFonts w:ascii="Times New Roman" w:hAnsi="Times New Roman" w:cs="Times New Roman"/>
          <w:b/>
        </w:rPr>
        <w:t xml:space="preserve"> </w:t>
      </w:r>
      <w:r w:rsidR="0085261B">
        <w:rPr>
          <w:rFonts w:ascii="Times New Roman" w:hAnsi="Times New Roman" w:cs="Times New Roman"/>
          <w:b/>
        </w:rPr>
        <w:t>–</w:t>
      </w:r>
      <w:r w:rsidR="0085261B" w:rsidRPr="0085261B">
        <w:rPr>
          <w:rFonts w:ascii="Times New Roman" w:hAnsi="Times New Roman" w:cs="Times New Roman"/>
          <w:b/>
        </w:rPr>
        <w:t xml:space="preserve"> 1</w:t>
      </w:r>
      <w:r w:rsidR="0085261B">
        <w:rPr>
          <w:rFonts w:ascii="Times New Roman" w:hAnsi="Times New Roman" w:cs="Times New Roman"/>
          <w:b/>
        </w:rPr>
        <w:t xml:space="preserve"> </w:t>
      </w:r>
      <w:r w:rsidR="0085261B" w:rsidRPr="0085261B">
        <w:rPr>
          <w:rFonts w:ascii="Times New Roman" w:hAnsi="Times New Roman" w:cs="Times New Roman"/>
          <w:b/>
        </w:rPr>
        <w:t>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1F4475" w:rsidRPr="001F4475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1F4475" w:rsidRPr="005C54B1" w:rsidRDefault="001F4475" w:rsidP="001F44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1F4475" w:rsidRPr="005C54B1" w:rsidRDefault="00C53A00" w:rsidP="00C53A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8C532A" w:rsidRPr="001F4475" w:rsidTr="00076634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85261B" w:rsidRPr="001F4475" w:rsidRDefault="0085261B" w:rsidP="0085261B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Spektrofotometr UV/VIS z lampą ksenonową i uchwytem</w:t>
            </w:r>
          </w:p>
          <w:p w:rsidR="008C532A" w:rsidRPr="001F4475" w:rsidRDefault="0085261B" w:rsidP="0085261B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na kuwety 10 x 10 mm – 1 sztuka</w:t>
            </w:r>
          </w:p>
        </w:tc>
      </w:tr>
      <w:tr w:rsidR="008C532A" w:rsidRPr="001F4475" w:rsidTr="001F4475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1F4475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1F4475" w:rsidRPr="001F4475" w:rsidTr="001F4475">
        <w:trPr>
          <w:trHeight w:val="454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1F4475" w:rsidRPr="005C54B1" w:rsidRDefault="001F4475" w:rsidP="001F4475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1F4475" w:rsidRPr="005C54B1" w:rsidRDefault="001F4475" w:rsidP="001F447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1F4475" w:rsidRPr="001F4475" w:rsidTr="001F4475">
        <w:trPr>
          <w:trHeight w:val="454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1F4475" w:rsidRPr="005C54B1" w:rsidRDefault="001F4475" w:rsidP="001F4475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1F4475" w:rsidRPr="005C54B1" w:rsidRDefault="001F4475" w:rsidP="001F4475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8C532A" w:rsidRPr="001F4475" w:rsidTr="001F4475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1F4475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Technologia skanowania z wykorzystaniem detektora diodowego, który umożliwia skanowanie w całej szerokości widma co 1 </w:t>
            </w:r>
            <w:proofErr w:type="spellStart"/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 lub mniejszej w czasie 10 sekund lub krótszym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Technologia skanowania z wykorzystaniem detektora diodowego, który umożliwia skanowanie w całej szerokości widma co 1 </w:t>
            </w:r>
            <w:proofErr w:type="spellStart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lub mniejszej w czasie 10 sekund lub krótszym:</w:t>
            </w:r>
          </w:p>
          <w:p w:rsidR="001F4475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31911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022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Nawigacja za pomocą kolorowego ekranu dotykowego 4" lub większego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Nawigacja za pomocą kolorowego ekranu dotykowego 4" lub większego:</w:t>
            </w:r>
          </w:p>
          <w:p w:rsidR="001F4475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81943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77710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Opcja przybliżania i oddalania oraz wybierania punktów analizy spektralnej za pomocą dotknięcia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Opcja przybliżania i oddalania oraz wybierania punktów analizy spektralnej za pomocą dotknięcia:</w:t>
            </w:r>
          </w:p>
          <w:p w:rsidR="001F4475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70375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701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Budowa układu optycznego umożliwiająca pomiar przy otwartej pokrywie w wysokich kuwetach lub probówkach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Budowa układu optycznego umożliwiająca pomiar przy otwartej pokrywie w wysokich kuwetach lub probówkach:</w:t>
            </w:r>
          </w:p>
          <w:p w:rsidR="001F4475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99426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75684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Możliwość wykonywania pomiarów przy podniesionej pokrywie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Możliwość wykonywania pomiarów przy podniesionej pokrywie:</w:t>
            </w:r>
          </w:p>
          <w:p w:rsidR="001F4475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19688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84598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Porty USB do archiwizacji danych i podłączenia drukarki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Porty USB do archiwizacji danych i podłączenia drukarki:</w:t>
            </w:r>
          </w:p>
          <w:p w:rsidR="001F4475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1232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54634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Tryb pomiaru dla pojedynczej długości fali z absorbancją i transmitancją [%]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Tryb pomiaru dla pojedynczej długości fali z absorbancją i transmitancją [%]:</w:t>
            </w:r>
          </w:p>
          <w:p w:rsidR="001F4475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16267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46366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Stężenie obliczone przy użyciu standardu lub współczynnika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Stężenie obliczone przy użyciu standardu lub współczynnika:</w:t>
            </w:r>
          </w:p>
          <w:p w:rsidR="001F4475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39188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28354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Gęstość optyczna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Gęstość optyczna:</w:t>
            </w:r>
          </w:p>
          <w:p w:rsidR="001F4475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19546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1020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Tryb pomiaru ilościowy z możliwością utworzenia krzywej kalibracji przy użyciu standardów i w 3 powtórzeniach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Tryb pomiaru ilościowy z możliwością utworzenia krzywej kalibracji przy użyciu standardów i w 3 powtórzeniach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27325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52642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Tryb pomiaru pełnego spektrum skanowania i kinetyki, w których pomiary mogą odbywać się przy min. 3 długościach fali jednocześnie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Tryb pomiaru pełnego spektrum skanowania i kinetyki, w których pomiary mogą odbywać się przy min. 3 długościach fali jednocześnie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13367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11600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1F4475" w:rsidRPr="00EF22A7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2A7">
              <w:rPr>
                <w:rFonts w:ascii="Times New Roman" w:hAnsi="Times New Roman" w:cs="Times New Roman"/>
                <w:sz w:val="20"/>
                <w:szCs w:val="20"/>
              </w:rPr>
              <w:t xml:space="preserve">Zakres spektralny: co najmniej 198 - 800 </w:t>
            </w:r>
            <w:proofErr w:type="spellStart"/>
            <w:r w:rsidRPr="00EF22A7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Zakres spektralny: co najmniej 198 - 800 </w:t>
            </w:r>
            <w:proofErr w:type="spellStart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14085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09824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336F1" w:rsidRPr="001F4475" w:rsidTr="00300BC8">
        <w:trPr>
          <w:trHeight w:val="567"/>
          <w:jc w:val="center"/>
        </w:trPr>
        <w:tc>
          <w:tcPr>
            <w:tcW w:w="596" w:type="dxa"/>
            <w:vAlign w:val="center"/>
          </w:tcPr>
          <w:p w:rsidR="005336F1" w:rsidRPr="001F4475" w:rsidRDefault="005336F1" w:rsidP="00533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1" w:type="dxa"/>
            <w:vAlign w:val="center"/>
          </w:tcPr>
          <w:p w:rsidR="005336F1" w:rsidRPr="00EF22A7" w:rsidRDefault="005336F1" w:rsidP="00533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2A7">
              <w:rPr>
                <w:rFonts w:ascii="Times New Roman" w:hAnsi="Times New Roman" w:cs="Times New Roman"/>
                <w:sz w:val="20"/>
                <w:szCs w:val="20"/>
              </w:rPr>
              <w:t xml:space="preserve">Dokładność: ± 2 </w:t>
            </w:r>
            <w:proofErr w:type="spellStart"/>
            <w:r w:rsidRPr="00EF22A7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4235" w:type="dxa"/>
            <w:vAlign w:val="center"/>
          </w:tcPr>
          <w:p w:rsidR="005336F1" w:rsidRPr="005336F1" w:rsidRDefault="005336F1" w:rsidP="005336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36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Dokładność: ± 2 </w:t>
            </w:r>
            <w:proofErr w:type="spellStart"/>
            <w:r w:rsidRPr="005336F1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</w:p>
          <w:p w:rsidR="005336F1" w:rsidRPr="001F4475" w:rsidRDefault="00753537" w:rsidP="00533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86533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6F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336F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336F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336F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336F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336F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78306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6F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336F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336F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336F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5336F1" w:rsidRPr="001F4475" w:rsidTr="00300BC8">
        <w:trPr>
          <w:trHeight w:val="567"/>
          <w:jc w:val="center"/>
        </w:trPr>
        <w:tc>
          <w:tcPr>
            <w:tcW w:w="596" w:type="dxa"/>
            <w:vAlign w:val="center"/>
          </w:tcPr>
          <w:p w:rsidR="005336F1" w:rsidRPr="001F4475" w:rsidRDefault="005336F1" w:rsidP="00533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5336F1" w:rsidRPr="00EF22A7" w:rsidRDefault="005336F1" w:rsidP="00533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2A7">
              <w:rPr>
                <w:rFonts w:ascii="Times New Roman" w:hAnsi="Times New Roman" w:cs="Times New Roman"/>
                <w:sz w:val="20"/>
                <w:szCs w:val="20"/>
              </w:rPr>
              <w:t xml:space="preserve">Powtarzalność: ± 2 </w:t>
            </w:r>
            <w:proofErr w:type="spellStart"/>
            <w:r w:rsidRPr="00EF22A7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4235" w:type="dxa"/>
            <w:vAlign w:val="center"/>
          </w:tcPr>
          <w:p w:rsidR="005336F1" w:rsidRPr="005336F1" w:rsidRDefault="005336F1" w:rsidP="005336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36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Powtarzalność: ± 2 </w:t>
            </w:r>
            <w:proofErr w:type="spellStart"/>
            <w:r w:rsidRPr="005336F1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</w:p>
          <w:p w:rsidR="005336F1" w:rsidRPr="001F4475" w:rsidRDefault="00753537" w:rsidP="00533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75306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6F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336F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336F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5336F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5336F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5336F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18312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36F1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5336F1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5336F1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5336F1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AF4E0C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1F4475" w:rsidRPr="00EF22A7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22A7">
              <w:rPr>
                <w:rFonts w:ascii="Times New Roman" w:hAnsi="Times New Roman" w:cs="Times New Roman"/>
                <w:sz w:val="20"/>
                <w:szCs w:val="20"/>
              </w:rPr>
              <w:t xml:space="preserve">Szerokość szczeliny: max. 5 </w:t>
            </w:r>
            <w:proofErr w:type="spellStart"/>
            <w:r w:rsidRPr="00EF22A7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bookmarkStart w:id="0" w:name="_GoBack"/>
            <w:bookmarkEnd w:id="0"/>
            <w:proofErr w:type="spellEnd"/>
          </w:p>
        </w:tc>
        <w:tc>
          <w:tcPr>
            <w:tcW w:w="4235" w:type="dxa"/>
            <w:vAlign w:val="bottom"/>
          </w:tcPr>
          <w:p w:rsidR="001F4475" w:rsidRPr="001F4475" w:rsidRDefault="001F4475" w:rsidP="00AF4E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Szerokość szczeliny:</w:t>
            </w: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37D9">
              <w:rPr>
                <w:rFonts w:ascii="Times New Roman" w:hAnsi="Times New Roman" w:cs="Times New Roman"/>
                <w:sz w:val="20"/>
                <w:szCs w:val="20"/>
              </w:rPr>
              <w:t xml:space="preserve">.............. </w:t>
            </w:r>
            <w:proofErr w:type="spellStart"/>
            <w:r w:rsidR="00CE37D9" w:rsidRPr="001F4475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="00CE37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37D9"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Zakres absorbancji: - 0.300 do 2.500A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Zakres absorbancji: - 0.300 do 2.500A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6661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98028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Dokładność: ± 0.01A przy 1.0A i 546 </w:t>
            </w:r>
            <w:proofErr w:type="spellStart"/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Dokładność: ± 0.01A przy 1.0A i 546 </w:t>
            </w:r>
            <w:proofErr w:type="spellStart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24632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56754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Stabilność (A): ± 0.005A/h przy 0.04A i 546 </w:t>
            </w:r>
            <w:proofErr w:type="spellStart"/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Stabilno</w:t>
            </w:r>
            <w:r w:rsidR="00CE37D9">
              <w:rPr>
                <w:rFonts w:ascii="Times New Roman" w:hAnsi="Times New Roman" w:cs="Times New Roman"/>
                <w:b/>
                <w:sz w:val="20"/>
                <w:szCs w:val="20"/>
              </w:rPr>
              <w:t>ść (A): ± 0.005A/h przy 0.04A i </w:t>
            </w: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546</w:t>
            </w:r>
            <w:r w:rsidR="00CE37D9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proofErr w:type="spellStart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65074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0158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Szumy: ± 0.002A przy 0.04A i ± 0.02A przy 2.0A i 546 </w:t>
            </w:r>
            <w:proofErr w:type="spellStart"/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 (lub mniejsze)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Szumy: ± 0.002A przy 0.04A i ± 0.02A przy 2.0A i 546 </w:t>
            </w:r>
            <w:proofErr w:type="spellStart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(lub mniejsze)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2462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50965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Światło rozproszone przy 340 </w:t>
            </w:r>
            <w:proofErr w:type="spellStart"/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, %T &lt; 1%T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Światło rozproszone przy 340 </w:t>
            </w:r>
            <w:proofErr w:type="spellStart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, %T &lt; 1%T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62128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00751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Czas pomiaru kinetyki: 15 - 9999 s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Czas pomiaru kinetyki: 15 - 9999 s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77889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79850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Liczba długości fali w kinetyce min. 3</w:t>
            </w:r>
          </w:p>
        </w:tc>
        <w:tc>
          <w:tcPr>
            <w:tcW w:w="4235" w:type="dxa"/>
            <w:vAlign w:val="center"/>
          </w:tcPr>
          <w:p w:rsidR="00CE37D9" w:rsidRDefault="001F4475" w:rsidP="00CE37D9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Liczba długości fali w kinetyce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1F4475" w:rsidRPr="001F4475" w:rsidRDefault="00CE37D9" w:rsidP="00CE37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........................................................ </w:t>
            </w:r>
            <w:r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Kalibracja kinetyki: próba ślepa ze współczynnikiem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Kali</w:t>
            </w:r>
            <w:r w:rsidR="00CE37D9">
              <w:rPr>
                <w:rFonts w:ascii="Times New Roman" w:hAnsi="Times New Roman" w:cs="Times New Roman"/>
                <w:b/>
                <w:sz w:val="20"/>
                <w:szCs w:val="20"/>
              </w:rPr>
              <w:t>bracja kinetyki: próba ślepa ze </w:t>
            </w: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współczynnikiem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65790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1085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Wyświetlacz kinetyki: graficzny i koncentracja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Wy</w:t>
            </w:r>
            <w:r w:rsidR="00CE37D9">
              <w:rPr>
                <w:rFonts w:ascii="Times New Roman" w:hAnsi="Times New Roman" w:cs="Times New Roman"/>
                <w:b/>
                <w:sz w:val="20"/>
                <w:szCs w:val="20"/>
              </w:rPr>
              <w:t>świetlacz kinetyki: graficzny i </w:t>
            </w: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koncentracja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42435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608861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Analiza spektralna: absorbancja lub % transmitancji, min. 50 punktów analizy spektralnej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Analiza spektralna: absorbancja lub % transmitancji, min. 50 punktów analizy spektralnej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17709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237402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Wysokość wiązki światła: max. 15 mm</w:t>
            </w:r>
          </w:p>
        </w:tc>
        <w:tc>
          <w:tcPr>
            <w:tcW w:w="4235" w:type="dxa"/>
            <w:vAlign w:val="center"/>
          </w:tcPr>
          <w:p w:rsidR="00CE37D9" w:rsidRPr="00CE37D9" w:rsidRDefault="00CE37D9" w:rsidP="00CE37D9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Wysokość wiązki światła:</w:t>
            </w:r>
          </w:p>
          <w:p w:rsidR="001F4475" w:rsidRPr="001F4475" w:rsidRDefault="00CE37D9" w:rsidP="00CE37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 m</w:t>
            </w: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Źródło światła: lampa ksenonowa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Źródło światła: lampa ksenonowa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43656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4934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Pamięć wyników: Ograniczona pojemnością karty pamięci USB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Pamięć wyników: Ograniczona pojemnością karty pamięci USB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4909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59325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CE37D9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Wyjścia: min. 2 x USB</w:t>
            </w:r>
          </w:p>
        </w:tc>
        <w:tc>
          <w:tcPr>
            <w:tcW w:w="4235" w:type="dxa"/>
            <w:vAlign w:val="bottom"/>
          </w:tcPr>
          <w:p w:rsidR="001F4475" w:rsidRPr="001F4475" w:rsidRDefault="001F4475" w:rsidP="00CE37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Wyjścia:</w:t>
            </w: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37D9"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 USB </w:t>
            </w:r>
            <w:r w:rsidR="00CE37D9" w:rsidRPr="00CE37D9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Zasilanie: 100 - 240V AC; 50 – 60 </w:t>
            </w:r>
            <w:proofErr w:type="spellStart"/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Zasilanie: 100 - 240V AC; 50 – 60 </w:t>
            </w:r>
            <w:proofErr w:type="spellStart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Hz</w:t>
            </w:r>
            <w:proofErr w:type="spellEnd"/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025520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76122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Zasilacz: 12V DC, 3.8 A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Zasilacz: 12V DC, 3.8 A</w:t>
            </w:r>
            <w:r w:rsidR="00CE37D9"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6622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43621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1F4475" w:rsidRPr="001F4475" w:rsidTr="00CE37D9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Waga: do 4 kg</w:t>
            </w:r>
          </w:p>
        </w:tc>
        <w:tc>
          <w:tcPr>
            <w:tcW w:w="4235" w:type="dxa"/>
            <w:vAlign w:val="bottom"/>
          </w:tcPr>
          <w:p w:rsidR="001F4475" w:rsidRPr="001F4475" w:rsidRDefault="00CE37D9" w:rsidP="00CE37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Waga: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 kg </w:t>
            </w:r>
            <w:r w:rsidRPr="005413E7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1F4475" w:rsidRPr="001F4475" w:rsidTr="001F4475">
        <w:trPr>
          <w:trHeight w:val="567"/>
          <w:jc w:val="center"/>
        </w:trPr>
        <w:tc>
          <w:tcPr>
            <w:tcW w:w="596" w:type="dxa"/>
            <w:vAlign w:val="center"/>
          </w:tcPr>
          <w:p w:rsidR="001F4475" w:rsidRPr="001F4475" w:rsidRDefault="001F4475" w:rsidP="001F44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241" w:type="dxa"/>
            <w:vAlign w:val="center"/>
          </w:tcPr>
          <w:p w:rsidR="001F4475" w:rsidRPr="001F4475" w:rsidRDefault="001F4475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4475">
              <w:rPr>
                <w:rFonts w:ascii="Times New Roman" w:hAnsi="Times New Roman" w:cs="Times New Roman"/>
                <w:sz w:val="20"/>
                <w:szCs w:val="20"/>
              </w:rPr>
              <w:t xml:space="preserve">4 kuwety kwarcowe spektrofotometryczne wykonane ze szkła kwarcowego z pokrywką PTFE. Grubość ścianek 1,25 mm. Nadają się do pomiarów </w:t>
            </w:r>
            <w:r w:rsidRPr="00131485">
              <w:rPr>
                <w:rFonts w:ascii="Times New Roman" w:hAnsi="Times New Roman" w:cs="Times New Roman"/>
                <w:sz w:val="20"/>
                <w:szCs w:val="20"/>
              </w:rPr>
              <w:t xml:space="preserve">przy długościach fali od 190 </w:t>
            </w:r>
            <w:proofErr w:type="spellStart"/>
            <w:r w:rsidRPr="00131485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  <w:r w:rsidRPr="00131485">
              <w:rPr>
                <w:rFonts w:ascii="Times New Roman" w:hAnsi="Times New Roman" w:cs="Times New Roman"/>
                <w:sz w:val="20"/>
                <w:szCs w:val="20"/>
              </w:rPr>
              <w:t xml:space="preserve"> do 2500 nm. Długość drogi optycznej 10 [mm]; Szerokość wew. 10 [mm]; Pojemność 3,5 [ml]; Wymiary zewn. [mm] 45x12,5x12,5.</w:t>
            </w:r>
          </w:p>
        </w:tc>
        <w:tc>
          <w:tcPr>
            <w:tcW w:w="4235" w:type="dxa"/>
            <w:vAlign w:val="center"/>
          </w:tcPr>
          <w:p w:rsidR="001F4475" w:rsidRPr="00CE37D9" w:rsidRDefault="001F4475" w:rsidP="001F44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kuwety kwarcowe spektrofotometryczne wykonane ze szkła kwarcowego z pokrywką PTFE. Grubość ścianek 1,25 mm. Nadają się do pomiarów przy długościach fali od 190 </w:t>
            </w:r>
            <w:proofErr w:type="spellStart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>nm</w:t>
            </w:r>
            <w:proofErr w:type="spellEnd"/>
            <w:r w:rsidRPr="00CE37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do 2500 nm. Długość drogi optycznej 10 [mm]; Szerokość wew. 10 [mm]; Pojemność 3,5 [ml]; Wymiary zewn. [mm] 45x12,5x12,5.</w:t>
            </w:r>
          </w:p>
          <w:p w:rsidR="00CE37D9" w:rsidRPr="001F4475" w:rsidRDefault="00753537" w:rsidP="001F44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54273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94874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7D9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E37D9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E37D9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E37D9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8C532A" w:rsidRDefault="00CE37D9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131485" w:rsidRPr="004414F8" w:rsidRDefault="00131485" w:rsidP="00131485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131485" w:rsidRPr="004414F8" w:rsidRDefault="00131485" w:rsidP="00131485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131485" w:rsidRPr="00C61A1C" w:rsidRDefault="00131485" w:rsidP="00131485">
      <w:pPr>
        <w:rPr>
          <w:rFonts w:ascii="Times New Roman" w:hAnsi="Times New Roman" w:cs="Times New Roman"/>
        </w:rPr>
      </w:pPr>
    </w:p>
    <w:p w:rsidR="00C61A1C" w:rsidRPr="00C61A1C" w:rsidRDefault="00131485" w:rsidP="00131485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0004C3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3E5EA9" w:rsidRPr="00B6706A" w:rsidRDefault="003E5EA9" w:rsidP="003E5EA9">
      <w:pPr>
        <w:rPr>
          <w:rFonts w:ascii="Times New Roman" w:hAnsi="Times New Roman" w:cs="Times New Roman"/>
        </w:rPr>
      </w:pPr>
    </w:p>
    <w:p w:rsidR="003E5EA9" w:rsidRPr="00B6706A" w:rsidRDefault="003E5EA9" w:rsidP="003E5EA9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3E5EA9" w:rsidRPr="00B6706A" w:rsidRDefault="003E5EA9" w:rsidP="003E5EA9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3E5EA9" w:rsidRPr="00B6706A" w:rsidRDefault="003E5EA9" w:rsidP="003E5EA9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537" w:rsidRDefault="00753537" w:rsidP="006523F2">
      <w:r>
        <w:separator/>
      </w:r>
    </w:p>
  </w:endnote>
  <w:endnote w:type="continuationSeparator" w:id="0">
    <w:p w:rsidR="00753537" w:rsidRDefault="00753537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22A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22A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22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22A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537" w:rsidRDefault="00753537" w:rsidP="006523F2">
      <w:r>
        <w:separator/>
      </w:r>
    </w:p>
  </w:footnote>
  <w:footnote w:type="continuationSeparator" w:id="0">
    <w:p w:rsidR="00753537" w:rsidRDefault="00753537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004C3"/>
    <w:rsid w:val="0004014F"/>
    <w:rsid w:val="00052A74"/>
    <w:rsid w:val="0005687B"/>
    <w:rsid w:val="00065E0A"/>
    <w:rsid w:val="00075263"/>
    <w:rsid w:val="00076634"/>
    <w:rsid w:val="000914A2"/>
    <w:rsid w:val="00094725"/>
    <w:rsid w:val="000E39FE"/>
    <w:rsid w:val="000E5940"/>
    <w:rsid w:val="000F59D1"/>
    <w:rsid w:val="00131485"/>
    <w:rsid w:val="00162623"/>
    <w:rsid w:val="00174713"/>
    <w:rsid w:val="001F4475"/>
    <w:rsid w:val="002252B5"/>
    <w:rsid w:val="002265FB"/>
    <w:rsid w:val="002A027F"/>
    <w:rsid w:val="002A59BF"/>
    <w:rsid w:val="002F1EE2"/>
    <w:rsid w:val="00307D00"/>
    <w:rsid w:val="003B5B76"/>
    <w:rsid w:val="003E5EA9"/>
    <w:rsid w:val="00471519"/>
    <w:rsid w:val="004B3474"/>
    <w:rsid w:val="004D0D68"/>
    <w:rsid w:val="005336F1"/>
    <w:rsid w:val="0056690C"/>
    <w:rsid w:val="00576773"/>
    <w:rsid w:val="00585C7B"/>
    <w:rsid w:val="005B0199"/>
    <w:rsid w:val="005B6B60"/>
    <w:rsid w:val="005C752B"/>
    <w:rsid w:val="005E666D"/>
    <w:rsid w:val="0064701E"/>
    <w:rsid w:val="006523F2"/>
    <w:rsid w:val="0067723A"/>
    <w:rsid w:val="00690333"/>
    <w:rsid w:val="0069614D"/>
    <w:rsid w:val="00713479"/>
    <w:rsid w:val="00720287"/>
    <w:rsid w:val="00745241"/>
    <w:rsid w:val="00753537"/>
    <w:rsid w:val="007B31D3"/>
    <w:rsid w:val="008142F5"/>
    <w:rsid w:val="008146DA"/>
    <w:rsid w:val="0081640B"/>
    <w:rsid w:val="00821405"/>
    <w:rsid w:val="0085261B"/>
    <w:rsid w:val="008908E6"/>
    <w:rsid w:val="008C532A"/>
    <w:rsid w:val="008E3068"/>
    <w:rsid w:val="00911509"/>
    <w:rsid w:val="00962710"/>
    <w:rsid w:val="009C3E07"/>
    <w:rsid w:val="009D022F"/>
    <w:rsid w:val="009E581D"/>
    <w:rsid w:val="00A03531"/>
    <w:rsid w:val="00A17430"/>
    <w:rsid w:val="00A3300E"/>
    <w:rsid w:val="00A47285"/>
    <w:rsid w:val="00AD6D29"/>
    <w:rsid w:val="00AF4E0C"/>
    <w:rsid w:val="00B26490"/>
    <w:rsid w:val="00B47ECE"/>
    <w:rsid w:val="00B646E5"/>
    <w:rsid w:val="00B9188C"/>
    <w:rsid w:val="00BB6EF3"/>
    <w:rsid w:val="00BC5AA2"/>
    <w:rsid w:val="00C25E27"/>
    <w:rsid w:val="00C44C9B"/>
    <w:rsid w:val="00C53A00"/>
    <w:rsid w:val="00C61A1C"/>
    <w:rsid w:val="00C6394C"/>
    <w:rsid w:val="00CE37D9"/>
    <w:rsid w:val="00D03D8B"/>
    <w:rsid w:val="00D176F3"/>
    <w:rsid w:val="00D758BB"/>
    <w:rsid w:val="00D91734"/>
    <w:rsid w:val="00DD447B"/>
    <w:rsid w:val="00DE73AA"/>
    <w:rsid w:val="00DF2EAD"/>
    <w:rsid w:val="00DF3083"/>
    <w:rsid w:val="00DF4150"/>
    <w:rsid w:val="00E37B1B"/>
    <w:rsid w:val="00EF22A7"/>
    <w:rsid w:val="00F04A44"/>
    <w:rsid w:val="00F052A4"/>
    <w:rsid w:val="00F230D1"/>
    <w:rsid w:val="00F2724F"/>
    <w:rsid w:val="00F3167D"/>
    <w:rsid w:val="00F9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  <w:style w:type="paragraph" w:customStyle="1" w:styleId="paragraph">
    <w:name w:val="paragraph"/>
    <w:basedOn w:val="Normalny"/>
    <w:rsid w:val="000E59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E5940"/>
  </w:style>
  <w:style w:type="character" w:customStyle="1" w:styleId="eop">
    <w:name w:val="eop"/>
    <w:basedOn w:val="Domylnaczcionkaakapitu"/>
    <w:rsid w:val="000E5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209A4-5086-4251-9055-D9096C75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1026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21</cp:revision>
  <dcterms:created xsi:type="dcterms:W3CDTF">2022-04-22T07:59:00Z</dcterms:created>
  <dcterms:modified xsi:type="dcterms:W3CDTF">2022-06-07T07:19:00Z</dcterms:modified>
</cp:coreProperties>
</file>